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A0" w:rsidRPr="000B0141" w:rsidRDefault="00586CA0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 w:rsidRPr="000B0141">
        <w:rPr>
          <w:rFonts w:ascii="Times New Roman" w:hAnsi="Times New Roman"/>
          <w:sz w:val="28"/>
          <w:szCs w:val="28"/>
        </w:rPr>
        <w:t>ПРИЛОЖЕНИЕ № 1</w:t>
      </w:r>
    </w:p>
    <w:p w:rsidR="00586CA0" w:rsidRPr="000B0141" w:rsidRDefault="00586CA0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586CA0" w:rsidRPr="000B0141" w:rsidRDefault="00586CA0" w:rsidP="00586CA0">
      <w:pPr>
        <w:spacing w:after="0" w:line="240" w:lineRule="auto"/>
        <w:ind w:left="9787" w:firstLine="419"/>
        <w:jc w:val="center"/>
        <w:rPr>
          <w:rFonts w:ascii="Times New Roman" w:hAnsi="Times New Roman"/>
          <w:sz w:val="28"/>
          <w:szCs w:val="28"/>
        </w:rPr>
      </w:pPr>
      <w:r w:rsidRPr="000B0141">
        <w:rPr>
          <w:rFonts w:ascii="Times New Roman" w:hAnsi="Times New Roman"/>
          <w:sz w:val="28"/>
          <w:szCs w:val="28"/>
        </w:rPr>
        <w:t>УТВЕРЖДЕНА</w:t>
      </w:r>
    </w:p>
    <w:p w:rsidR="00586CA0" w:rsidRPr="000B0141" w:rsidRDefault="00586CA0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0B014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86CA0" w:rsidRPr="000B0141" w:rsidRDefault="00586CA0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0B014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86CA0" w:rsidRPr="000B0141" w:rsidRDefault="00586CA0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0B0141">
        <w:rPr>
          <w:rFonts w:ascii="Times New Roman" w:hAnsi="Times New Roman"/>
          <w:sz w:val="28"/>
          <w:szCs w:val="28"/>
        </w:rPr>
        <w:t>Щербиновский район</w:t>
      </w:r>
    </w:p>
    <w:p w:rsidR="00586CA0" w:rsidRPr="000B0141" w:rsidRDefault="00586CA0" w:rsidP="00586CA0">
      <w:pPr>
        <w:spacing w:after="0" w:line="240" w:lineRule="auto"/>
        <w:ind w:left="102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B0141">
        <w:rPr>
          <w:rFonts w:ascii="Times New Roman" w:hAnsi="Times New Roman"/>
          <w:sz w:val="28"/>
          <w:szCs w:val="28"/>
        </w:rPr>
        <w:t>от ____</w:t>
      </w:r>
      <w:r>
        <w:rPr>
          <w:rFonts w:ascii="Times New Roman" w:hAnsi="Times New Roman"/>
          <w:sz w:val="28"/>
          <w:szCs w:val="28"/>
        </w:rPr>
        <w:t>______</w:t>
      </w:r>
      <w:r w:rsidRPr="000B0141">
        <w:rPr>
          <w:rFonts w:ascii="Times New Roman" w:hAnsi="Times New Roman"/>
          <w:sz w:val="28"/>
          <w:szCs w:val="28"/>
        </w:rPr>
        <w:t>_______ №</w:t>
      </w:r>
      <w:r w:rsidRPr="000B0141">
        <w:rPr>
          <w:rFonts w:ascii="Times New Roman" w:hAnsi="Times New Roman"/>
          <w:b/>
          <w:sz w:val="28"/>
          <w:szCs w:val="28"/>
        </w:rPr>
        <w:t>____</w:t>
      </w:r>
    </w:p>
    <w:p w:rsidR="00586CA0" w:rsidRPr="000B0141" w:rsidRDefault="00586CA0" w:rsidP="00586CA0">
      <w:pPr>
        <w:tabs>
          <w:tab w:val="left" w:pos="8340"/>
        </w:tabs>
        <w:spacing w:after="0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ab/>
      </w:r>
      <w:r w:rsidRPr="000B0141">
        <w:rPr>
          <w:rFonts w:ascii="Times New Roman" w:eastAsia="Calibri" w:hAnsi="Times New Roman"/>
          <w:b/>
          <w:sz w:val="28"/>
          <w:szCs w:val="28"/>
        </w:rPr>
        <w:tab/>
      </w:r>
    </w:p>
    <w:p w:rsidR="00586CA0" w:rsidRPr="000B0141" w:rsidRDefault="00586CA0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СХЕМА</w:t>
      </w:r>
    </w:p>
    <w:p w:rsidR="00586CA0" w:rsidRPr="000B0141" w:rsidRDefault="00586CA0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(текстовая часть) размещения нестационарных торговых объектов</w:t>
      </w:r>
    </w:p>
    <w:p w:rsidR="00586CA0" w:rsidRPr="000B0141" w:rsidRDefault="00586CA0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на территории Старощербиновского сельского поселения</w:t>
      </w:r>
      <w:r w:rsidRPr="0095552E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0B0141">
        <w:rPr>
          <w:rFonts w:ascii="Times New Roman" w:eastAsia="Calibri" w:hAnsi="Times New Roman"/>
          <w:b/>
          <w:sz w:val="28"/>
          <w:szCs w:val="28"/>
        </w:rPr>
        <w:t>Щербиновского района</w:t>
      </w:r>
    </w:p>
    <w:tbl>
      <w:tblPr>
        <w:tblW w:w="48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16"/>
      </w:tblGrid>
      <w:tr w:rsidR="00586CA0" w:rsidRPr="00FF614C" w:rsidTr="00286F1A">
        <w:trPr>
          <w:trHeight w:val="580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4521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768"/>
              <w:gridCol w:w="3319"/>
              <w:gridCol w:w="1985"/>
              <w:gridCol w:w="1134"/>
              <w:gridCol w:w="1388"/>
              <w:gridCol w:w="2722"/>
              <w:gridCol w:w="1843"/>
              <w:gridCol w:w="1362"/>
            </w:tblGrid>
            <w:tr w:rsidR="00586CA0" w:rsidRPr="00FF614C" w:rsidTr="00C7770A">
              <w:trPr>
                <w:jc w:val="center"/>
              </w:trPr>
              <w:tc>
                <w:tcPr>
                  <w:tcW w:w="768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1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Адресный ориентир – место размещения нестационарного торгового объекта (фактический адрес)</w:t>
                  </w:r>
                </w:p>
              </w:tc>
              <w:tc>
                <w:tcPr>
                  <w:tcW w:w="198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Тип нестационарного торгового объекта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Субъект малого и среднего предпринимательства (да/нет)</w:t>
                  </w:r>
                </w:p>
              </w:tc>
              <w:tc>
                <w:tcPr>
                  <w:tcW w:w="13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Площадь земельного участка/ торгового объекта/количество рабочих мест</w:t>
                  </w:r>
                </w:p>
              </w:tc>
              <w:tc>
                <w:tcPr>
                  <w:tcW w:w="2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Специализация нестационарного торгового объекта (с указанием ассортимента реализуемой продукции, оказываемой услуги) 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FF614C">
                    <w:rPr>
                      <w:rFonts w:ascii="Times New Roman" w:hAnsi="Times New Roman"/>
                    </w:rPr>
                    <w:t xml:space="preserve">Период функционирования нестационарного торгового объекта (постоянно или сезонно </w:t>
                  </w:r>
                  <w:proofErr w:type="gramEnd"/>
                </w:p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FF614C">
                    <w:rPr>
                      <w:rFonts w:ascii="Times New Roman" w:hAnsi="Times New Roman"/>
                    </w:rPr>
                    <w:t>____по___)</w:t>
                  </w:r>
                </w:p>
              </w:tc>
              <w:tc>
                <w:tcPr>
                  <w:tcW w:w="1362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примечание</w:t>
                  </w:r>
                </w:p>
                <w:p w:rsidR="00586CA0" w:rsidRPr="00FF614C" w:rsidRDefault="00586CA0" w:rsidP="00286F1A">
                  <w:pPr>
                    <w:spacing w:line="240" w:lineRule="auto"/>
                    <w:rPr>
                      <w:rFonts w:ascii="Times New Roman" w:hAnsi="Times New Roman"/>
                    </w:rPr>
                  </w:pPr>
                </w:p>
                <w:p w:rsidR="00586CA0" w:rsidRPr="00FF614C" w:rsidRDefault="00586CA0" w:rsidP="00286F1A">
                  <w:pPr>
                    <w:tabs>
                      <w:tab w:val="left" w:pos="1404"/>
                    </w:tabs>
                    <w:spacing w:line="240" w:lineRule="auto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ab/>
                  </w:r>
                </w:p>
              </w:tc>
            </w:tr>
            <w:tr w:rsidR="00586CA0" w:rsidRPr="00FF614C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586CA0" w:rsidRPr="00FF614C" w:rsidTr="00C7770A">
              <w:trPr>
                <w:trHeight w:val="202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FE41C8" w:rsidRDefault="00586CA0" w:rsidP="00586CA0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E41C8">
                    <w:rPr>
                      <w:rFonts w:ascii="Times New Roman" w:hAnsi="Times New Roman"/>
                    </w:rPr>
                    <w:t>Реализация бахчевых культур и плодоовощной продукции</w:t>
                  </w:r>
                </w:p>
                <w:p w:rsidR="00586CA0" w:rsidRPr="00FE41C8" w:rsidRDefault="00586CA0" w:rsidP="00586CA0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416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 ул. Краснопартизанская, напротив дома № 124 правая сторона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12/12/4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Плодоовощная, бахчевая продукция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 июля </w:t>
                  </w:r>
                  <w:proofErr w:type="gramStart"/>
                  <w:r w:rsidRPr="00FF614C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FF614C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highlight w:val="red"/>
                    </w:rPr>
                  </w:pPr>
                  <w:r w:rsidRPr="00FF614C">
                    <w:rPr>
                      <w:rFonts w:ascii="Times New Roman" w:hAnsi="Times New Roman"/>
                    </w:rPr>
                    <w:t>декабрь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703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 перекресток ул. Красная и ул. Красина (возле колбасного цеха колхоза «Знамя Ленина»)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Арбузы, дыни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 июля по октябрь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586CA0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 ул. Краснопартизанская, 60 (возле магазина «Маяк»)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Арбузы, дыни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 июля по октябрь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Старощербиновская, ул. Первомайская, 78/1 (ориентир Часовая мастерская)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плодоовощной продукции и бахчевых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 июня по октябрь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786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ст. Старощербиновская, ул. Энгельса, 87 Магазин «Смешанные товары»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12/6/1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плодоовощной продукции и бахчевых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 июня по сентябрь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627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1.6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Старощербиновская, ул. Степана Разина, 100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12/6/1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плодоовощной продукции, бахчевой продукции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</w:pPr>
                  <w:r w:rsidRPr="00FF614C">
                    <w:rPr>
                      <w:rFonts w:ascii="Times New Roman" w:hAnsi="Times New Roman"/>
                    </w:rPr>
                    <w:t>с июня по сентябрь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922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1.7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ст. Старощербиновская, перекресток ул. </w:t>
                  </w:r>
                  <w:proofErr w:type="gramStart"/>
                  <w:r w:rsidRPr="00FF614C">
                    <w:rPr>
                      <w:rFonts w:ascii="Times New Roman" w:hAnsi="Times New Roman"/>
                    </w:rPr>
                    <w:t>Первомайской</w:t>
                  </w:r>
                  <w:proofErr w:type="gramEnd"/>
                  <w:r w:rsidRPr="00FF614C">
                    <w:rPr>
                      <w:rFonts w:ascii="Times New Roman" w:hAnsi="Times New Roman"/>
                    </w:rPr>
                    <w:t xml:space="preserve"> и ул. Энгельса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плодоовощная продукция и бахчевой развал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12/12/1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Реализация плодоовощной и бахчевой продукции 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Июнь-октябрь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267"/>
                <w:jc w:val="center"/>
              </w:trPr>
              <w:tc>
                <w:tcPr>
                  <w:tcW w:w="40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ИТОГО: 7 объектов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311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ind w:left="36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2. </w:t>
                  </w:r>
                  <w:r w:rsidRPr="00FF614C">
                    <w:rPr>
                      <w:rFonts w:ascii="Times New Roman" w:hAnsi="Times New Roman"/>
                    </w:rPr>
                    <w:t>Реализация кваса и прохладительных напитков</w:t>
                  </w:r>
                </w:p>
              </w:tc>
            </w:tr>
            <w:tr w:rsidR="00586CA0" w:rsidRPr="00FF614C" w:rsidTr="00C7770A">
              <w:trPr>
                <w:trHeight w:val="974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2.1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ст. Старощербиновская, ул. Краснопартизанская, </w:t>
                  </w:r>
                  <w:r>
                    <w:rPr>
                      <w:rFonts w:ascii="Times New Roman" w:hAnsi="Times New Roman"/>
                    </w:rPr>
                    <w:t>возле торгового объекта «Пивной Мамонт»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прохладительных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 мая по сентябрь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947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2.2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297"/>
                      <w:tab w:val="left" w:pos="477"/>
                      <w:tab w:val="left" w:pos="612"/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Старощербиновская, ул. Первомайская, по направлению на северо-восток от парикмахерской «Семейная»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</w:pPr>
                  <w:r w:rsidRPr="00FF614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прохладительных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 мая по сентябрь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1243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2.3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Старощербиновская, ул. Первомайская, по направлению на ю/з от административного здания ярмарки (угол ул. Энгельса и ул. Первомайской).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100" w:afterAutospacing="1"/>
                    <w:contextualSpacing/>
                    <w:jc w:val="center"/>
                  </w:pPr>
                  <w:r w:rsidRPr="00FF614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прохладительных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 мая по сентябрь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trHeight w:val="954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2.4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Старощербиновская, ул. Первомайская, по направлению на восток от Стелы Труженикам тыла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100" w:afterAutospacing="1"/>
                    <w:contextualSpacing/>
                    <w:jc w:val="center"/>
                  </w:pPr>
                  <w:r w:rsidRPr="00FF614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прохладительных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 мая </w:t>
                  </w:r>
                  <w:proofErr w:type="gramStart"/>
                  <w:r w:rsidRPr="00FF614C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FF614C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сентябрь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2.5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Старощербиновская, ул. Первомайская 74</w:t>
                  </w:r>
                </w:p>
                <w:p w:rsidR="00586CA0" w:rsidRPr="00FF614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прохладительных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с мая </w:t>
                  </w:r>
                  <w:proofErr w:type="gramStart"/>
                  <w:r w:rsidRPr="00FF614C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FF614C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сентябрь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DF1D1B">
              <w:trPr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ИТОГО: 5 объектов</w:t>
                  </w:r>
                </w:p>
              </w:tc>
            </w:tr>
            <w:tr w:rsidR="00586CA0" w:rsidRPr="00FF614C" w:rsidTr="00DF1D1B">
              <w:trPr>
                <w:trHeight w:val="232"/>
                <w:jc w:val="center"/>
              </w:trPr>
              <w:tc>
                <w:tcPr>
                  <w:tcW w:w="14521" w:type="dxa"/>
                  <w:gridSpan w:val="8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ind w:left="36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3. </w:t>
                  </w:r>
                  <w:r w:rsidRPr="00FF614C">
                    <w:rPr>
                      <w:rFonts w:ascii="Times New Roman" w:hAnsi="Times New Roman"/>
                    </w:rPr>
                    <w:t>Реализация печатной продукции</w:t>
                  </w:r>
                </w:p>
              </w:tc>
            </w:tr>
            <w:tr w:rsidR="00586CA0" w:rsidRPr="00FF614C" w:rsidTr="00DF1D1B">
              <w:trPr>
                <w:trHeight w:val="598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3.1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               ул. Первомайская, 74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торговый киоск печатной продукции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нет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6/6/2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печатной продукции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FF614C" w:rsidTr="00DF1D1B">
              <w:trPr>
                <w:trHeight w:val="268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ИТОГО: 1 объект</w:t>
                  </w:r>
                </w:p>
              </w:tc>
            </w:tr>
            <w:tr w:rsidR="00586CA0" w:rsidRPr="00FF614C" w:rsidTr="00DF1D1B">
              <w:trPr>
                <w:trHeight w:val="196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4. Реализация продовольственных и промышленных товаров</w:t>
                  </w:r>
                </w:p>
              </w:tc>
            </w:tr>
            <w:tr w:rsidR="00586CA0" w:rsidRPr="00FF614C" w:rsidTr="00DF1D1B">
              <w:trPr>
                <w:trHeight w:val="17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586CA0" w:rsidRPr="00FF614C" w:rsidTr="00DF1D1B">
              <w:trPr>
                <w:trHeight w:val="71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FF614C" w:rsidRDefault="00586CA0" w:rsidP="00C7770A">
                  <w:pPr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 w:cs="Calibri"/>
                    </w:rPr>
                  </w:pPr>
                  <w:r w:rsidRPr="00FF614C">
                    <w:rPr>
                      <w:rFonts w:ascii="Times New Roman" w:hAnsi="Times New Roman" w:cs="Calibri"/>
                    </w:rPr>
                    <w:t>4.1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ст. Старощербиновская, ул. Первомайская, парикмахерская «Семейная»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 xml:space="preserve">торговый </w:t>
                  </w:r>
                  <w:r>
                    <w:rPr>
                      <w:rFonts w:ascii="Times New Roman" w:hAnsi="Times New Roman"/>
                    </w:rPr>
                    <w:t xml:space="preserve">                     </w:t>
                  </w:r>
                  <w:r w:rsidRPr="00FF614C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7/7/1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Реализация продовольственных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586CA0" w:rsidRPr="00FF614C" w:rsidTr="00DF1D1B">
              <w:trPr>
                <w:trHeight w:val="575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4.2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ст. Старощербиновская, перекресток ул. Советов и ул. Шевченко (ориентир 50-ти квартирный дом по ул. Шевченко 95/1)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20/18/2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Продукты питания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</w:pPr>
                  <w:r w:rsidRPr="00DC3CE4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B841DE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color w:val="FF0000"/>
                      <w:lang w:bidi="ru-RU"/>
                    </w:rPr>
                  </w:pPr>
                </w:p>
              </w:tc>
            </w:tr>
            <w:tr w:rsidR="00586CA0" w:rsidRPr="00FF614C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>
                    <w:rPr>
                      <w:rFonts w:ascii="Times New Roman" w:hAnsi="Times New Roman"/>
                      <w:lang w:bidi="ru-RU"/>
                    </w:rPr>
                    <w:t>4.3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proofErr w:type="spellStart"/>
                  <w:r w:rsidRPr="00DC3CE4">
                    <w:rPr>
                      <w:rFonts w:ascii="Times New Roman" w:hAnsi="Times New Roman"/>
                    </w:rPr>
                    <w:t>Ст</w:t>
                  </w:r>
                  <w:proofErr w:type="gramStart"/>
                  <w:r w:rsidRPr="00DC3CE4">
                    <w:rPr>
                      <w:rFonts w:ascii="Times New Roman" w:hAnsi="Times New Roman"/>
                    </w:rPr>
                    <w:t>.С</w:t>
                  </w:r>
                  <w:proofErr w:type="gramEnd"/>
                  <w:r w:rsidRPr="00DC3CE4">
                    <w:rPr>
                      <w:rFonts w:ascii="Times New Roman" w:hAnsi="Times New Roman"/>
                    </w:rPr>
                    <w:t>тарощербиновская</w:t>
                  </w:r>
                  <w:proofErr w:type="spellEnd"/>
                  <w:r w:rsidRPr="00DC3CE4">
                    <w:rPr>
                      <w:rFonts w:ascii="Times New Roman" w:hAnsi="Times New Roman"/>
                    </w:rPr>
                    <w:t>, ул. Первомайская, ориентир «лаборатория рынка»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10/10/1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Реализация хлеба и хлебобулочных изделий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</w:pPr>
                  <w:r w:rsidRPr="00DC3CE4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ind w:right="-77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586CA0" w:rsidRPr="00FF614C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4.4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DF1D1B">
                  <w:pP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 xml:space="preserve">ст. Старощербиновская </w:t>
                  </w:r>
                </w:p>
                <w:p w:rsidR="00586CA0" w:rsidRPr="00DC3CE4" w:rsidRDefault="00586CA0" w:rsidP="00DF1D1B">
                  <w:pP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ул. Первомайская, 74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киоск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12/8/1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Реализация хлеба и хлебобулочных изделий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586CA0" w:rsidRPr="00FF614C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FF614C">
                    <w:rPr>
                      <w:rFonts w:ascii="Times New Roman" w:hAnsi="Times New Roman"/>
                    </w:rPr>
                    <w:t>4.5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ст. Старощербиновская, ул. Первомайская, д. 145/2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автомагазин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DC3CE4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DC3CE4">
                    <w:rPr>
                      <w:rFonts w:ascii="Times New Roman" w:hAnsi="Times New Roman"/>
                    </w:rPr>
                    <w:t>13/10/2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DC3CE4">
                    <w:rPr>
                      <w:rFonts w:ascii="Times New Roman" w:hAnsi="Times New Roman"/>
                      <w:lang w:bidi="ru-RU"/>
                    </w:rPr>
                    <w:t>Реализация продовольственных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DC3CE4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DC3CE4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586CA0" w:rsidRPr="00FF614C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F614C">
                    <w:rPr>
                      <w:rFonts w:ascii="Times New Roman" w:hAnsi="Times New Roman"/>
                    </w:rPr>
                    <w:t>4.6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ст. Старощербиновская ул. Промышленная, 1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30/30/2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  <w:lang w:bidi="ru-RU"/>
                    </w:rPr>
                    <w:t>Реализация продовольственных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DC3CE4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C3CE4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FF614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color w:val="FF0000"/>
                      <w:lang w:bidi="ru-RU"/>
                    </w:rPr>
                  </w:pPr>
                </w:p>
              </w:tc>
            </w:tr>
            <w:tr w:rsidR="00586CA0" w:rsidRPr="00FF614C" w:rsidTr="00DF1D1B">
              <w:trPr>
                <w:trHeight w:val="252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</w:tcBorders>
                  <w:hideMark/>
                </w:tcPr>
                <w:p w:rsidR="00586CA0" w:rsidRPr="00FF614C" w:rsidRDefault="00586CA0" w:rsidP="00DF1D1B">
                  <w:pPr>
                    <w:widowControl w:val="0"/>
                    <w:pBdr>
                      <w:bottom w:val="single" w:sz="4" w:space="1" w:color="auto"/>
                      <w:between w:val="single" w:sz="4" w:space="1" w:color="auto"/>
                    </w:pBdr>
                    <w:tabs>
                      <w:tab w:val="left" w:pos="11625"/>
                    </w:tabs>
                    <w:spacing w:after="0" w:line="240" w:lineRule="auto"/>
                    <w:ind w:left="108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  <w:r w:rsidRPr="00FF614C">
                    <w:rPr>
                      <w:rFonts w:ascii="Times New Roman" w:hAnsi="Times New Roman"/>
                    </w:rPr>
                    <w:t>ИТОГО: 6 объектов</w:t>
                  </w:r>
                  <w:bookmarkStart w:id="0" w:name="_GoBack"/>
                  <w:bookmarkEnd w:id="0"/>
                  <w:r w:rsidRPr="00FF614C">
                    <w:rPr>
                      <w:rFonts w:ascii="Times New Roman" w:hAnsi="Times New Roman"/>
                    </w:rPr>
                    <w:tab/>
                  </w:r>
                </w:p>
              </w:tc>
            </w:tr>
          </w:tbl>
          <w:p w:rsidR="00586CA0" w:rsidRPr="00FF614C" w:rsidRDefault="00586CA0" w:rsidP="00C7770A">
            <w:pPr>
              <w:pBdr>
                <w:between w:val="single" w:sz="4" w:space="1" w:color="auto"/>
              </w:pBdr>
            </w:pPr>
            <w:r w:rsidRPr="00FF614C">
              <w:rPr>
                <w:rFonts w:ascii="Times New Roman" w:hAnsi="Times New Roman"/>
              </w:rPr>
              <w:t xml:space="preserve"> ВСЕГО: 19 объектов</w:t>
            </w:r>
          </w:p>
        </w:tc>
      </w:tr>
    </w:tbl>
    <w:p w:rsidR="00586CA0" w:rsidRPr="00FF614C" w:rsidRDefault="00586CA0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86CA0" w:rsidRDefault="00586CA0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CA0" w:rsidRPr="005B0B73" w:rsidRDefault="00586CA0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73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586CA0" w:rsidRPr="005B0B73" w:rsidRDefault="00586CA0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0B7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C6483" w:rsidRDefault="00586CA0" w:rsidP="00586CA0">
      <w:pPr>
        <w:widowControl w:val="0"/>
        <w:tabs>
          <w:tab w:val="left" w:pos="2552"/>
        </w:tabs>
        <w:spacing w:after="0" w:line="240" w:lineRule="auto"/>
        <w:jc w:val="both"/>
      </w:pPr>
      <w:r w:rsidRPr="005B0B73">
        <w:rPr>
          <w:rFonts w:ascii="Times New Roman" w:hAnsi="Times New Roman" w:cs="Times New Roman"/>
          <w:sz w:val="28"/>
          <w:szCs w:val="28"/>
        </w:rPr>
        <w:t>образования Щербиновский район</w:t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Pr="005B0B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0B73">
        <w:rPr>
          <w:rFonts w:ascii="Times New Roman" w:hAnsi="Times New Roman" w:cs="Times New Roman"/>
          <w:sz w:val="28"/>
          <w:szCs w:val="28"/>
        </w:rPr>
        <w:t>С.Н. Чернякова</w:t>
      </w:r>
    </w:p>
    <w:sectPr w:rsidR="000C6483" w:rsidSect="00586CA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85731"/>
    <w:multiLevelType w:val="hybridMultilevel"/>
    <w:tmpl w:val="E3DCEEC8"/>
    <w:lvl w:ilvl="0" w:tplc="4BD47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A0"/>
    <w:rsid w:val="000C6483"/>
    <w:rsid w:val="0026765E"/>
    <w:rsid w:val="00286F1A"/>
    <w:rsid w:val="00586CA0"/>
    <w:rsid w:val="00C7770A"/>
    <w:rsid w:val="00D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3</cp:revision>
  <cp:lastPrinted>2024-05-21T06:27:00Z</cp:lastPrinted>
  <dcterms:created xsi:type="dcterms:W3CDTF">2024-05-20T14:02:00Z</dcterms:created>
  <dcterms:modified xsi:type="dcterms:W3CDTF">2024-05-21T06:27:00Z</dcterms:modified>
</cp:coreProperties>
</file>